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C1" w:rsidRDefault="00F506C1" w:rsidP="00256ED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F506C1" w:rsidRPr="00AD03A0" w:rsidRDefault="00F506C1" w:rsidP="00F506C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03A0">
        <w:rPr>
          <w:rFonts w:ascii="Arial" w:hAnsi="Arial" w:cs="Arial"/>
          <w:b/>
          <w:sz w:val="24"/>
          <w:szCs w:val="24"/>
          <w:u w:val="single"/>
        </w:rPr>
        <w:t>Minutes of half yearly Meeting of Sub Committee</w:t>
      </w:r>
      <w:r w:rsidR="00140C01">
        <w:rPr>
          <w:rFonts w:ascii="Arial" w:hAnsi="Arial" w:cs="Arial"/>
          <w:b/>
          <w:sz w:val="24"/>
          <w:szCs w:val="24"/>
          <w:u w:val="single"/>
        </w:rPr>
        <w:t xml:space="preserve"> to SLBC-Delhi</w:t>
      </w:r>
      <w:r w:rsidRPr="00AD03A0">
        <w:rPr>
          <w:rFonts w:ascii="Arial" w:hAnsi="Arial" w:cs="Arial"/>
          <w:b/>
          <w:sz w:val="24"/>
          <w:szCs w:val="24"/>
          <w:u w:val="single"/>
        </w:rPr>
        <w:t xml:space="preserve"> to discuss/ review the </w:t>
      </w:r>
      <w:proofErr w:type="gramStart"/>
      <w:r w:rsidRPr="00AD03A0">
        <w:rPr>
          <w:rFonts w:ascii="Arial" w:hAnsi="Arial" w:cs="Arial"/>
          <w:b/>
          <w:sz w:val="24"/>
          <w:szCs w:val="24"/>
          <w:u w:val="single"/>
        </w:rPr>
        <w:t xml:space="preserve">progress  </w:t>
      </w:r>
      <w:r w:rsidR="00F52CF5">
        <w:rPr>
          <w:rFonts w:ascii="Arial" w:hAnsi="Arial" w:cs="Arial"/>
          <w:b/>
          <w:sz w:val="24"/>
          <w:szCs w:val="24"/>
          <w:u w:val="single"/>
        </w:rPr>
        <w:t>of</w:t>
      </w:r>
      <w:proofErr w:type="gramEnd"/>
      <w:r w:rsidRPr="00AD03A0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Priority Sector Advances</w:t>
      </w:r>
      <w:r w:rsidR="00CE3B87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in NCT of </w:t>
      </w:r>
      <w:r w:rsidRPr="00AD03A0">
        <w:rPr>
          <w:rFonts w:ascii="Arial" w:hAnsi="Arial" w:cs="Arial"/>
          <w:b/>
          <w:sz w:val="24"/>
          <w:szCs w:val="24"/>
          <w:u w:val="single"/>
        </w:rPr>
        <w:t xml:space="preserve"> Delhi on </w:t>
      </w:r>
      <w:r w:rsidR="00140C01">
        <w:rPr>
          <w:rFonts w:ascii="Arial" w:hAnsi="Arial" w:cs="Arial"/>
          <w:b/>
          <w:sz w:val="24"/>
          <w:szCs w:val="24"/>
          <w:u w:val="single"/>
        </w:rPr>
        <w:t>28.05.2018</w:t>
      </w:r>
      <w:r w:rsidRPr="00AD03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06C1" w:rsidRDefault="00F506C1" w:rsidP="00F506C1">
      <w:pPr>
        <w:rPr>
          <w:rFonts w:ascii="Arial" w:hAnsi="Arial" w:cs="Arial"/>
          <w:bCs/>
          <w:sz w:val="24"/>
          <w:szCs w:val="24"/>
        </w:rPr>
      </w:pPr>
    </w:p>
    <w:p w:rsidR="00F506C1" w:rsidRPr="005822F1" w:rsidRDefault="00F506C1" w:rsidP="00F506C1">
      <w:pPr>
        <w:jc w:val="both"/>
        <w:rPr>
          <w:rFonts w:ascii="Arial" w:hAnsi="Arial" w:cs="Arial"/>
          <w:bCs/>
          <w:sz w:val="24"/>
          <w:szCs w:val="24"/>
        </w:rPr>
      </w:pPr>
      <w:r w:rsidRPr="005822F1">
        <w:rPr>
          <w:rFonts w:ascii="Arial" w:hAnsi="Arial" w:cs="Arial"/>
          <w:bCs/>
          <w:sz w:val="24"/>
          <w:szCs w:val="24"/>
        </w:rPr>
        <w:t>A Half yearly Sub Committee</w:t>
      </w:r>
      <w:r w:rsidR="00140C01">
        <w:rPr>
          <w:rFonts w:ascii="Arial" w:hAnsi="Arial" w:cs="Arial"/>
          <w:bCs/>
          <w:sz w:val="24"/>
          <w:szCs w:val="24"/>
        </w:rPr>
        <w:t xml:space="preserve"> to SLBC-Delhi</w:t>
      </w:r>
      <w:r w:rsidRPr="005822F1">
        <w:rPr>
          <w:rFonts w:ascii="Arial" w:hAnsi="Arial" w:cs="Arial"/>
          <w:bCs/>
          <w:sz w:val="24"/>
          <w:szCs w:val="24"/>
        </w:rPr>
        <w:t xml:space="preserve"> meeting to discuss/ review the progress of </w:t>
      </w:r>
      <w:r w:rsidR="00F52CF5" w:rsidRPr="005822F1">
        <w:rPr>
          <w:rFonts w:ascii="Arial" w:hAnsi="Arial" w:cs="Arial"/>
          <w:bCs/>
          <w:sz w:val="24"/>
          <w:szCs w:val="24"/>
        </w:rPr>
        <w:t xml:space="preserve">Priority Sector Advances &amp; CD Ratio in NCT of </w:t>
      </w:r>
      <w:r w:rsidRPr="005822F1">
        <w:rPr>
          <w:rFonts w:ascii="Arial" w:hAnsi="Arial" w:cs="Arial"/>
          <w:bCs/>
          <w:sz w:val="24"/>
          <w:szCs w:val="24"/>
        </w:rPr>
        <w:t xml:space="preserve"> Delhi was  held on </w:t>
      </w:r>
      <w:r w:rsidR="00140C01">
        <w:rPr>
          <w:rFonts w:ascii="Arial" w:hAnsi="Arial" w:cs="Arial"/>
          <w:bCs/>
          <w:sz w:val="24"/>
          <w:szCs w:val="24"/>
        </w:rPr>
        <w:t>28.05.2018</w:t>
      </w:r>
      <w:r w:rsidRPr="005822F1">
        <w:rPr>
          <w:rFonts w:ascii="Arial" w:hAnsi="Arial" w:cs="Arial"/>
          <w:bCs/>
          <w:sz w:val="24"/>
          <w:szCs w:val="24"/>
        </w:rPr>
        <w:t xml:space="preserve"> at 3:</w:t>
      </w:r>
      <w:r w:rsidR="00140C01">
        <w:rPr>
          <w:rFonts w:ascii="Arial" w:hAnsi="Arial" w:cs="Arial"/>
          <w:bCs/>
          <w:sz w:val="24"/>
          <w:szCs w:val="24"/>
        </w:rPr>
        <w:t>3</w:t>
      </w:r>
      <w:r w:rsidRPr="005822F1">
        <w:rPr>
          <w:rFonts w:ascii="Arial" w:hAnsi="Arial" w:cs="Arial"/>
          <w:bCs/>
          <w:sz w:val="24"/>
          <w:szCs w:val="24"/>
        </w:rPr>
        <w:t xml:space="preserve">0 PM at Conference Hall of Oriental Bank of Commerce, Harsha Bhawan, New Delhi which was attended </w:t>
      </w:r>
      <w:r w:rsidR="004871CF">
        <w:rPr>
          <w:rFonts w:ascii="Arial" w:hAnsi="Arial" w:cs="Arial"/>
          <w:bCs/>
          <w:sz w:val="24"/>
          <w:szCs w:val="24"/>
        </w:rPr>
        <w:t xml:space="preserve">by representatives from </w:t>
      </w:r>
      <w:r w:rsidRPr="005822F1">
        <w:rPr>
          <w:rFonts w:ascii="Arial" w:hAnsi="Arial" w:cs="Arial"/>
          <w:bCs/>
          <w:sz w:val="24"/>
          <w:szCs w:val="24"/>
        </w:rPr>
        <w:t>RBI</w:t>
      </w:r>
      <w:r w:rsidR="00140C0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FC33B2">
        <w:rPr>
          <w:rFonts w:ascii="Arial" w:hAnsi="Arial" w:cs="Arial"/>
          <w:bCs/>
          <w:sz w:val="24"/>
          <w:szCs w:val="24"/>
        </w:rPr>
        <w:t>NABARD</w:t>
      </w:r>
      <w:proofErr w:type="spellEnd"/>
      <w:r w:rsidR="00140C01">
        <w:rPr>
          <w:rFonts w:ascii="Arial" w:hAnsi="Arial" w:cs="Arial"/>
          <w:bCs/>
          <w:sz w:val="24"/>
          <w:szCs w:val="24"/>
        </w:rPr>
        <w:t>,</w:t>
      </w:r>
      <w:r w:rsidR="00960566">
        <w:rPr>
          <w:rFonts w:ascii="Arial" w:hAnsi="Arial" w:cs="Arial"/>
          <w:bCs/>
          <w:sz w:val="24"/>
          <w:szCs w:val="24"/>
        </w:rPr>
        <w:t xml:space="preserve"> </w:t>
      </w:r>
      <w:r w:rsidRPr="005822F1">
        <w:rPr>
          <w:rFonts w:ascii="Arial" w:hAnsi="Arial" w:cs="Arial"/>
          <w:bCs/>
          <w:sz w:val="24"/>
          <w:szCs w:val="24"/>
        </w:rPr>
        <w:t xml:space="preserve">LDMs, representatives from Member Banks </w:t>
      </w:r>
      <w:r w:rsidR="009B02E6">
        <w:rPr>
          <w:rFonts w:ascii="Arial" w:hAnsi="Arial" w:cs="Arial"/>
          <w:bCs/>
          <w:sz w:val="24"/>
          <w:szCs w:val="24"/>
        </w:rPr>
        <w:t>.</w:t>
      </w:r>
      <w:r w:rsidRPr="005822F1">
        <w:rPr>
          <w:rFonts w:ascii="Arial" w:hAnsi="Arial" w:cs="Arial"/>
          <w:bCs/>
          <w:sz w:val="24"/>
          <w:szCs w:val="24"/>
        </w:rPr>
        <w:t xml:space="preserve"> </w:t>
      </w:r>
    </w:p>
    <w:p w:rsidR="00F506C1" w:rsidRPr="00140C01" w:rsidRDefault="00F506C1" w:rsidP="00F506C1">
      <w:pPr>
        <w:jc w:val="both"/>
        <w:rPr>
          <w:rFonts w:ascii="Arial" w:hAnsi="Arial" w:cs="Arial"/>
          <w:bCs/>
          <w:sz w:val="16"/>
          <w:szCs w:val="16"/>
        </w:rPr>
      </w:pPr>
    </w:p>
    <w:p w:rsidR="00F506C1" w:rsidRDefault="00F506C1" w:rsidP="00F506C1">
      <w:pPr>
        <w:pStyle w:val="NoSpacing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2F070B">
        <w:rPr>
          <w:rFonts w:ascii="Arial" w:hAnsi="Arial" w:cs="Arial"/>
          <w:sz w:val="24"/>
          <w:szCs w:val="24"/>
        </w:rPr>
        <w:t xml:space="preserve">At the outset Shri </w:t>
      </w:r>
      <w:proofErr w:type="spellStart"/>
      <w:r w:rsidR="00140C01">
        <w:rPr>
          <w:rFonts w:ascii="Arial" w:hAnsi="Arial" w:cs="Arial"/>
          <w:sz w:val="24"/>
          <w:szCs w:val="24"/>
        </w:rPr>
        <w:t>H.P.</w:t>
      </w:r>
      <w:proofErr w:type="spellEnd"/>
      <w:r w:rsidR="00140C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0C01">
        <w:rPr>
          <w:rFonts w:ascii="Arial" w:hAnsi="Arial" w:cs="Arial"/>
          <w:sz w:val="24"/>
          <w:szCs w:val="24"/>
        </w:rPr>
        <w:t xml:space="preserve">Gupta </w:t>
      </w:r>
      <w:r w:rsidR="00161E62">
        <w:rPr>
          <w:rFonts w:ascii="Arial" w:hAnsi="Arial" w:cs="Arial"/>
          <w:sz w:val="24"/>
          <w:szCs w:val="24"/>
        </w:rPr>
        <w:t>,</w:t>
      </w:r>
      <w:r w:rsidR="00140C01">
        <w:rPr>
          <w:rFonts w:ascii="Arial" w:hAnsi="Arial" w:cs="Arial"/>
          <w:sz w:val="24"/>
          <w:szCs w:val="24"/>
        </w:rPr>
        <w:t>Asstt</w:t>
      </w:r>
      <w:proofErr w:type="gramEnd"/>
      <w:r w:rsidR="00140C01">
        <w:rPr>
          <w:rFonts w:ascii="Arial" w:hAnsi="Arial" w:cs="Arial"/>
          <w:sz w:val="24"/>
          <w:szCs w:val="24"/>
        </w:rPr>
        <w:t>.</w:t>
      </w:r>
      <w:r w:rsidRPr="002F070B">
        <w:rPr>
          <w:rFonts w:ascii="Arial" w:hAnsi="Arial" w:cs="Arial"/>
          <w:sz w:val="24"/>
          <w:szCs w:val="24"/>
        </w:rPr>
        <w:t xml:space="preserve"> General Manager SLBC, NCT of Delhi welcomed all the participants.</w:t>
      </w:r>
    </w:p>
    <w:p w:rsidR="00FF762B" w:rsidRPr="00AC43FA" w:rsidRDefault="00140C01" w:rsidP="00256ED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House was </w:t>
      </w:r>
      <w:r w:rsidR="00FE25F9" w:rsidRPr="00AC43FA">
        <w:rPr>
          <w:rFonts w:ascii="Arial" w:hAnsi="Arial" w:cs="Arial"/>
          <w:sz w:val="24"/>
          <w:szCs w:val="24"/>
        </w:rPr>
        <w:t>apprised about the</w:t>
      </w:r>
      <w:r w:rsidR="00FF762B" w:rsidRPr="00AC43FA">
        <w:rPr>
          <w:rFonts w:ascii="Arial" w:hAnsi="Arial" w:cs="Arial"/>
          <w:sz w:val="24"/>
          <w:szCs w:val="24"/>
        </w:rPr>
        <w:t xml:space="preserve"> Bank wise</w:t>
      </w:r>
      <w:r w:rsidR="00FE25F9" w:rsidRPr="00AC43FA">
        <w:rPr>
          <w:rFonts w:ascii="Arial" w:hAnsi="Arial" w:cs="Arial"/>
          <w:sz w:val="24"/>
          <w:szCs w:val="24"/>
        </w:rPr>
        <w:t xml:space="preserve"> progress made in Priority Sector Advances</w:t>
      </w:r>
      <w:r w:rsidR="006A6D3E" w:rsidRPr="00AC43FA">
        <w:rPr>
          <w:rFonts w:ascii="Arial" w:hAnsi="Arial" w:cs="Arial"/>
          <w:sz w:val="24"/>
          <w:szCs w:val="24"/>
        </w:rPr>
        <w:t xml:space="preserve"> </w:t>
      </w:r>
      <w:r w:rsidR="00FF762B" w:rsidRPr="00AC43FA">
        <w:rPr>
          <w:rFonts w:ascii="Arial" w:hAnsi="Arial" w:cs="Arial"/>
          <w:sz w:val="24"/>
          <w:szCs w:val="24"/>
        </w:rPr>
        <w:t>as under: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5"/>
        <w:gridCol w:w="1017"/>
        <w:gridCol w:w="1253"/>
        <w:gridCol w:w="900"/>
        <w:gridCol w:w="898"/>
        <w:gridCol w:w="1035"/>
        <w:gridCol w:w="992"/>
        <w:gridCol w:w="1418"/>
      </w:tblGrid>
      <w:tr w:rsidR="00FF762B" w:rsidRPr="0067116F" w:rsidTr="00247F0A">
        <w:trPr>
          <w:trHeight w:val="300"/>
        </w:trPr>
        <w:tc>
          <w:tcPr>
            <w:tcW w:w="9938" w:type="dxa"/>
            <w:gridSpan w:val="8"/>
            <w:shd w:val="clear" w:color="auto" w:fill="auto"/>
            <w:hideMark/>
          </w:tcPr>
          <w:p w:rsidR="00FF762B" w:rsidRPr="0067116F" w:rsidRDefault="00FF762B" w:rsidP="001E6F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 xml:space="preserve">CREDIT FLOW TO PRIORITY SECTORS AS ON </w:t>
            </w:r>
            <w:r w:rsidR="008D60CB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3</w:t>
            </w:r>
            <w:r w:rsidR="001E6F90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1</w:t>
            </w:r>
            <w:r w:rsidR="008D60CB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.0</w:t>
            </w:r>
            <w:r w:rsidR="001E6F90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3</w:t>
            </w:r>
            <w:r w:rsidR="008D60CB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.</w:t>
            </w: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201</w:t>
            </w:r>
            <w:r w:rsidR="001E6F90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8</w:t>
            </w: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 xml:space="preserve"> </w:t>
            </w:r>
            <w:r w:rsidR="008D60CB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(Amt. in Crore)</w:t>
            </w:r>
          </w:p>
        </w:tc>
      </w:tr>
      <w:tr w:rsidR="00107607" w:rsidRPr="0067116F" w:rsidTr="008564C6">
        <w:trPr>
          <w:trHeight w:val="870"/>
        </w:trPr>
        <w:tc>
          <w:tcPr>
            <w:tcW w:w="2425" w:type="dxa"/>
            <w:vMerge w:val="restart"/>
            <w:shd w:val="clear" w:color="auto" w:fill="auto"/>
            <w:hideMark/>
          </w:tcPr>
          <w:p w:rsidR="00FF762B" w:rsidRPr="0067116F" w:rsidRDefault="00FF762B" w:rsidP="009F17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NAME OF THE BANK</w:t>
            </w:r>
          </w:p>
        </w:tc>
        <w:tc>
          <w:tcPr>
            <w:tcW w:w="2270" w:type="dxa"/>
            <w:gridSpan w:val="2"/>
            <w:shd w:val="clear" w:color="auto" w:fill="auto"/>
            <w:hideMark/>
          </w:tcPr>
          <w:p w:rsidR="00FF762B" w:rsidRPr="0067116F" w:rsidRDefault="00D01377" w:rsidP="00D0137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Aggregate Advances as on</w:t>
            </w:r>
          </w:p>
        </w:tc>
        <w:tc>
          <w:tcPr>
            <w:tcW w:w="1798" w:type="dxa"/>
            <w:gridSpan w:val="2"/>
            <w:shd w:val="clear" w:color="auto" w:fill="auto"/>
            <w:hideMark/>
          </w:tcPr>
          <w:p w:rsidR="00FF762B" w:rsidRPr="0067116F" w:rsidRDefault="00107607" w:rsidP="0010760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 xml:space="preserve">Credit to Priority Sector as on </w:t>
            </w:r>
          </w:p>
        </w:tc>
        <w:tc>
          <w:tcPr>
            <w:tcW w:w="2027" w:type="dxa"/>
            <w:gridSpan w:val="2"/>
            <w:shd w:val="clear" w:color="auto" w:fill="auto"/>
            <w:hideMark/>
          </w:tcPr>
          <w:p w:rsidR="00FF762B" w:rsidRPr="0067116F" w:rsidRDefault="00FF762B" w:rsidP="0010760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% TO A</w:t>
            </w:r>
            <w:r w:rsidR="00107607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ggregate Advances</w:t>
            </w:r>
          </w:p>
        </w:tc>
        <w:tc>
          <w:tcPr>
            <w:tcW w:w="1418" w:type="dxa"/>
            <w:shd w:val="clear" w:color="auto" w:fill="auto"/>
            <w:hideMark/>
          </w:tcPr>
          <w:p w:rsidR="00FF762B" w:rsidRPr="0067116F" w:rsidRDefault="00FF762B" w:rsidP="0010760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V</w:t>
            </w:r>
            <w:r w:rsidR="00107607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ariations</w:t>
            </w:r>
          </w:p>
        </w:tc>
      </w:tr>
      <w:tr w:rsidR="009A0DC8" w:rsidRPr="0067116F" w:rsidTr="00517333">
        <w:trPr>
          <w:trHeight w:val="375"/>
        </w:trPr>
        <w:tc>
          <w:tcPr>
            <w:tcW w:w="2425" w:type="dxa"/>
            <w:vMerge/>
            <w:vAlign w:val="center"/>
            <w:hideMark/>
          </w:tcPr>
          <w:p w:rsidR="009A0DC8" w:rsidRPr="0067116F" w:rsidRDefault="009A0DC8" w:rsidP="009F17B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9A0DC8" w:rsidRPr="0067116F" w:rsidRDefault="009A0DC8">
            <w:pPr>
              <w:jc w:val="center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Sept-2017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9A0DC8" w:rsidRPr="0067116F" w:rsidRDefault="009A0DC8">
            <w:pPr>
              <w:jc w:val="center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March-2018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A0DC8" w:rsidRPr="0067116F" w:rsidRDefault="009A0DC8" w:rsidP="00A67807">
            <w:pPr>
              <w:jc w:val="center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Sept-2017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9A0DC8" w:rsidRPr="0067116F" w:rsidRDefault="009A0DC8" w:rsidP="00A67807">
            <w:pPr>
              <w:jc w:val="center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March-2018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9A0DC8" w:rsidRPr="0067116F" w:rsidRDefault="009A0DC8" w:rsidP="00A67807">
            <w:pPr>
              <w:jc w:val="center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Sept-2017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DC8" w:rsidRPr="0067116F" w:rsidRDefault="009A0DC8" w:rsidP="00A67807">
            <w:pPr>
              <w:jc w:val="center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March-2018</w:t>
            </w:r>
          </w:p>
        </w:tc>
        <w:tc>
          <w:tcPr>
            <w:tcW w:w="1418" w:type="dxa"/>
            <w:shd w:val="clear" w:color="auto" w:fill="auto"/>
            <w:hideMark/>
          </w:tcPr>
          <w:p w:rsidR="009A0DC8" w:rsidRPr="0067116F" w:rsidRDefault="009A0DC8" w:rsidP="008D60C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Over Half Year</w:t>
            </w:r>
          </w:p>
        </w:tc>
      </w:tr>
      <w:tr w:rsidR="00F33915" w:rsidRPr="0067116F" w:rsidTr="00517333">
        <w:trPr>
          <w:trHeight w:val="300"/>
        </w:trPr>
        <w:tc>
          <w:tcPr>
            <w:tcW w:w="2425" w:type="dxa"/>
            <w:shd w:val="clear" w:color="auto" w:fill="auto"/>
            <w:hideMark/>
          </w:tcPr>
          <w:p w:rsidR="00F33915" w:rsidRPr="0067116F" w:rsidRDefault="00F33915" w:rsidP="009F17BF">
            <w:pPr>
              <w:rPr>
                <w:rFonts w:ascii="Arial" w:eastAsia="Times New Roman" w:hAnsi="Arial" w:cs="Arial"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sz w:val="24"/>
                <w:szCs w:val="24"/>
                <w:lang w:val="en-IN" w:eastAsia="en-IN" w:bidi="hi-IN"/>
              </w:rPr>
              <w:t xml:space="preserve">Public sector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:rsidR="00F33915" w:rsidRPr="0067116F" w:rsidRDefault="00852C88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575916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F33915" w:rsidRPr="0067116F" w:rsidRDefault="008564C6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701510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33915" w:rsidRPr="0067116F" w:rsidRDefault="00517333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97840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F33915" w:rsidRPr="0067116F" w:rsidRDefault="00457791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10712</w:t>
            </w:r>
            <w:r w:rsidR="00CE20B1" w:rsidRPr="0067116F">
              <w:rPr>
                <w:rFonts w:ascii="Calibri" w:hAnsi="Calibri"/>
              </w:rPr>
              <w:t>9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F33915" w:rsidRPr="0067116F" w:rsidRDefault="001E3F51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16.99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33915" w:rsidRPr="0067116F" w:rsidRDefault="004D4E47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15.27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33915" w:rsidRPr="0067116F" w:rsidRDefault="00234140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9289</w:t>
            </w:r>
          </w:p>
        </w:tc>
      </w:tr>
      <w:tr w:rsidR="00F33915" w:rsidRPr="0067116F" w:rsidTr="00517333">
        <w:trPr>
          <w:trHeight w:val="300"/>
        </w:trPr>
        <w:tc>
          <w:tcPr>
            <w:tcW w:w="2425" w:type="dxa"/>
            <w:shd w:val="clear" w:color="auto" w:fill="auto"/>
            <w:hideMark/>
          </w:tcPr>
          <w:p w:rsidR="00F33915" w:rsidRPr="0067116F" w:rsidRDefault="00F33915" w:rsidP="009F17BF">
            <w:pPr>
              <w:rPr>
                <w:rFonts w:ascii="Arial" w:eastAsia="Times New Roman" w:hAnsi="Arial" w:cs="Arial"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sz w:val="24"/>
                <w:szCs w:val="24"/>
                <w:lang w:val="en-IN" w:eastAsia="en-IN" w:bidi="hi-IN"/>
              </w:rPr>
              <w:t>Delhi State Coop Bk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:rsidR="00F33915" w:rsidRPr="0067116F" w:rsidRDefault="00852C88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722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F33915" w:rsidRPr="0067116F" w:rsidRDefault="008564C6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769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33915" w:rsidRPr="0067116F" w:rsidRDefault="00517333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635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F33915" w:rsidRPr="0067116F" w:rsidRDefault="00CE20B1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652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F33915" w:rsidRPr="0067116F" w:rsidRDefault="001E3F51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87.87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33915" w:rsidRPr="0067116F" w:rsidRDefault="004D4E47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84.78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33915" w:rsidRPr="0067116F" w:rsidRDefault="00234140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17</w:t>
            </w:r>
          </w:p>
        </w:tc>
      </w:tr>
      <w:tr w:rsidR="00F33915" w:rsidRPr="0067116F" w:rsidTr="00517333">
        <w:trPr>
          <w:trHeight w:val="300"/>
        </w:trPr>
        <w:tc>
          <w:tcPr>
            <w:tcW w:w="2425" w:type="dxa"/>
            <w:shd w:val="clear" w:color="auto" w:fill="auto"/>
            <w:hideMark/>
          </w:tcPr>
          <w:p w:rsidR="00F33915" w:rsidRPr="0067116F" w:rsidRDefault="00F33915" w:rsidP="009F17BF">
            <w:pPr>
              <w:rPr>
                <w:rFonts w:ascii="Arial" w:eastAsia="Times New Roman" w:hAnsi="Arial" w:cs="Arial"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sz w:val="24"/>
                <w:szCs w:val="24"/>
                <w:lang w:val="en-IN" w:eastAsia="en-IN" w:bidi="hi-IN"/>
              </w:rPr>
              <w:t xml:space="preserve">Private sector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:rsidR="00F33915" w:rsidRPr="0067116F" w:rsidRDefault="00852C88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295640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F33915" w:rsidRPr="0067116F" w:rsidRDefault="008564C6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33666</w:t>
            </w:r>
            <w:r w:rsidR="00457791" w:rsidRPr="0067116F">
              <w:rPr>
                <w:rFonts w:ascii="Calibri" w:hAnsi="Calibri"/>
              </w:rPr>
              <w:t>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33915" w:rsidRPr="0067116F" w:rsidRDefault="00517333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38637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F33915" w:rsidRPr="0067116F" w:rsidRDefault="00CE20B1" w:rsidP="00B97664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4029</w:t>
            </w:r>
            <w:r w:rsidR="00B97664" w:rsidRPr="0067116F">
              <w:rPr>
                <w:rFonts w:ascii="Calibri" w:hAnsi="Calibri"/>
              </w:rPr>
              <w:t>3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F33915" w:rsidRPr="0067116F" w:rsidRDefault="00F33915" w:rsidP="001E3F51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13.</w:t>
            </w:r>
            <w:r w:rsidR="001E3F51" w:rsidRPr="0067116F">
              <w:rPr>
                <w:rFonts w:ascii="Calibri" w:hAnsi="Calibri"/>
                <w:b/>
                <w:bCs/>
              </w:rPr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33915" w:rsidRPr="0067116F" w:rsidRDefault="004D4E47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11.97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33915" w:rsidRPr="0067116F" w:rsidRDefault="00F33915" w:rsidP="00B97664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165</w:t>
            </w:r>
            <w:r w:rsidR="00B97664" w:rsidRPr="0067116F">
              <w:rPr>
                <w:rFonts w:ascii="Calibri" w:hAnsi="Calibri"/>
              </w:rPr>
              <w:t>6</w:t>
            </w:r>
          </w:p>
        </w:tc>
      </w:tr>
      <w:tr w:rsidR="00F33915" w:rsidRPr="0067116F" w:rsidTr="00517333">
        <w:trPr>
          <w:trHeight w:val="300"/>
        </w:trPr>
        <w:tc>
          <w:tcPr>
            <w:tcW w:w="2425" w:type="dxa"/>
            <w:shd w:val="clear" w:color="auto" w:fill="auto"/>
            <w:hideMark/>
          </w:tcPr>
          <w:p w:rsidR="00F33915" w:rsidRPr="0067116F" w:rsidRDefault="00F33915" w:rsidP="009F17B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Grand Total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:rsidR="00F33915" w:rsidRPr="0067116F" w:rsidRDefault="00852C88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872</w:t>
            </w:r>
            <w:r w:rsidR="00517333" w:rsidRPr="0067116F">
              <w:rPr>
                <w:rFonts w:ascii="Calibri" w:hAnsi="Calibri"/>
              </w:rPr>
              <w:t>278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F33915" w:rsidRPr="0067116F" w:rsidRDefault="008564C6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1038942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33915" w:rsidRPr="0067116F" w:rsidRDefault="00C87666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137112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F33915" w:rsidRPr="0067116F" w:rsidRDefault="009740D1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148074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F33915" w:rsidRPr="0067116F" w:rsidRDefault="00C87666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15.72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33915" w:rsidRPr="0067116F" w:rsidRDefault="009740D1" w:rsidP="00C87666">
            <w:pPr>
              <w:jc w:val="right"/>
              <w:rPr>
                <w:rFonts w:ascii="Calibri" w:hAnsi="Calibri"/>
                <w:b/>
                <w:bCs/>
              </w:rPr>
            </w:pPr>
            <w:r w:rsidRPr="0067116F">
              <w:rPr>
                <w:rFonts w:ascii="Calibri" w:hAnsi="Calibri"/>
                <w:b/>
                <w:bCs/>
              </w:rPr>
              <w:t>14.25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33915" w:rsidRPr="0067116F" w:rsidRDefault="00B97664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10962</w:t>
            </w:r>
          </w:p>
        </w:tc>
      </w:tr>
    </w:tbl>
    <w:p w:rsidR="00FF762B" w:rsidRPr="00140C01" w:rsidRDefault="00FF762B" w:rsidP="00FF762B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F762B" w:rsidRPr="0067116F" w:rsidRDefault="008D7CC9" w:rsidP="00FF762B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val="en-IN" w:eastAsia="en-IN"/>
        </w:rPr>
      </w:pPr>
      <w:r w:rsidRPr="0067116F">
        <w:rPr>
          <w:rFonts w:ascii="Arial" w:hAnsi="Arial" w:cs="Arial"/>
          <w:sz w:val="24"/>
          <w:szCs w:val="24"/>
        </w:rPr>
        <w:t xml:space="preserve">In the following </w:t>
      </w:r>
      <w:r w:rsidR="000627AA" w:rsidRPr="0067116F">
        <w:rPr>
          <w:rFonts w:ascii="Arial" w:hAnsi="Arial" w:cs="Arial"/>
          <w:sz w:val="24"/>
          <w:szCs w:val="24"/>
        </w:rPr>
        <w:t>10</w:t>
      </w:r>
      <w:r w:rsidR="00FF762B" w:rsidRPr="0067116F">
        <w:rPr>
          <w:rFonts w:ascii="Arial" w:hAnsi="Arial" w:cs="Arial"/>
          <w:sz w:val="24"/>
          <w:szCs w:val="24"/>
        </w:rPr>
        <w:t xml:space="preserve"> banks Priority </w:t>
      </w:r>
      <w:r w:rsidR="00A66ECF" w:rsidRPr="0067116F">
        <w:rPr>
          <w:rFonts w:ascii="Arial" w:hAnsi="Arial" w:cs="Arial"/>
          <w:sz w:val="24"/>
          <w:szCs w:val="24"/>
        </w:rPr>
        <w:t>S</w:t>
      </w:r>
      <w:r w:rsidR="00FF762B" w:rsidRPr="0067116F">
        <w:rPr>
          <w:rFonts w:ascii="Arial" w:hAnsi="Arial" w:cs="Arial"/>
          <w:sz w:val="24"/>
          <w:szCs w:val="24"/>
        </w:rPr>
        <w:t>ector</w:t>
      </w:r>
      <w:r w:rsidR="00FF762B" w:rsidRPr="0067116F">
        <w:rPr>
          <w:rFonts w:ascii="Arial" w:eastAsia="Times New Roman" w:hAnsi="Arial" w:cs="Arial"/>
          <w:bCs/>
          <w:sz w:val="24"/>
          <w:szCs w:val="24"/>
          <w:lang w:val="en-IN" w:eastAsia="en-IN"/>
        </w:rPr>
        <w:t xml:space="preserve"> Advances have decreased by more than 100 crore during the year ended as on 3</w:t>
      </w:r>
      <w:r w:rsidR="00D62D9A" w:rsidRPr="0067116F">
        <w:rPr>
          <w:rFonts w:ascii="Arial" w:eastAsia="Times New Roman" w:hAnsi="Arial" w:cs="Arial"/>
          <w:bCs/>
          <w:sz w:val="24"/>
          <w:szCs w:val="24"/>
          <w:lang w:val="en-IN" w:eastAsia="en-IN"/>
        </w:rPr>
        <w:t>1.03.2018</w:t>
      </w:r>
      <w:r w:rsidR="00333A1B" w:rsidRPr="0067116F">
        <w:rPr>
          <w:rFonts w:ascii="Arial" w:eastAsia="Times New Roman" w:hAnsi="Arial" w:cs="Arial"/>
          <w:bCs/>
          <w:sz w:val="24"/>
          <w:szCs w:val="24"/>
          <w:lang w:val="en-IN" w:eastAsia="en-IN"/>
        </w:rPr>
        <w:t>.</w:t>
      </w:r>
    </w:p>
    <w:p w:rsidR="00FF762B" w:rsidRPr="0067116F" w:rsidRDefault="00FF762B" w:rsidP="00FF762B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val="en-IN" w:eastAsia="en-IN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4465"/>
        <w:gridCol w:w="4111"/>
      </w:tblGrid>
      <w:tr w:rsidR="00FF762B" w:rsidRPr="0067116F" w:rsidTr="005343F1">
        <w:trPr>
          <w:trHeight w:val="300"/>
        </w:trPr>
        <w:tc>
          <w:tcPr>
            <w:tcW w:w="937" w:type="dxa"/>
            <w:shd w:val="clear" w:color="auto" w:fill="auto"/>
            <w:hideMark/>
          </w:tcPr>
          <w:p w:rsidR="00FF762B" w:rsidRPr="0067116F" w:rsidRDefault="00FF762B" w:rsidP="009F17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Sl.NO.</w:t>
            </w:r>
          </w:p>
        </w:tc>
        <w:tc>
          <w:tcPr>
            <w:tcW w:w="4465" w:type="dxa"/>
            <w:shd w:val="clear" w:color="auto" w:fill="auto"/>
            <w:hideMark/>
          </w:tcPr>
          <w:p w:rsidR="00FF762B" w:rsidRPr="0067116F" w:rsidRDefault="00FF762B" w:rsidP="009420C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N</w:t>
            </w:r>
            <w:r w:rsidR="009420C0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ame of the Bank</w:t>
            </w:r>
          </w:p>
        </w:tc>
        <w:tc>
          <w:tcPr>
            <w:tcW w:w="4111" w:type="dxa"/>
            <w:shd w:val="clear" w:color="auto" w:fill="auto"/>
            <w:hideMark/>
          </w:tcPr>
          <w:p w:rsidR="00FF762B" w:rsidRPr="0067116F" w:rsidRDefault="006A6D3E" w:rsidP="009F17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Variation over the year</w:t>
            </w:r>
            <w:r w:rsidR="00CE3B87" w:rsidRPr="0067116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 xml:space="preserve"> (in Crore)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1</w:t>
            </w:r>
          </w:p>
        </w:tc>
        <w:tc>
          <w:tcPr>
            <w:tcW w:w="4465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BANK OF MAHARASHTRA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-15</w:t>
            </w:r>
            <w:r w:rsidR="001B53ED" w:rsidRPr="0067116F">
              <w:rPr>
                <w:rFonts w:ascii="Calibri" w:hAnsi="Calibri"/>
              </w:rPr>
              <w:t>6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ALLAHABAD BANK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-212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3</w:t>
            </w:r>
          </w:p>
        </w:tc>
        <w:tc>
          <w:tcPr>
            <w:tcW w:w="4465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CANARA BANK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-21</w:t>
            </w:r>
            <w:r w:rsidR="001B53ED" w:rsidRPr="0067116F">
              <w:rPr>
                <w:rFonts w:ascii="Calibri" w:hAnsi="Calibri"/>
              </w:rPr>
              <w:t>4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rPr>
                <w:rFonts w:ascii="Calibri" w:hAnsi="Calibri"/>
              </w:rPr>
            </w:pPr>
            <w:proofErr w:type="spellStart"/>
            <w:r w:rsidRPr="0067116F">
              <w:rPr>
                <w:rFonts w:ascii="Calibri" w:hAnsi="Calibri"/>
              </w:rPr>
              <w:t>IDBI</w:t>
            </w:r>
            <w:proofErr w:type="spellEnd"/>
            <w:r w:rsidRPr="0067116F">
              <w:rPr>
                <w:rFonts w:ascii="Calibri" w:hAnsi="Calibri"/>
              </w:rPr>
              <w:t xml:space="preserve"> BANK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-299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5</w:t>
            </w:r>
          </w:p>
        </w:tc>
        <w:tc>
          <w:tcPr>
            <w:tcW w:w="4465" w:type="dxa"/>
            <w:shd w:val="clear" w:color="auto" w:fill="auto"/>
            <w:vAlign w:val="bottom"/>
            <w:hideMark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RBL BANK LTD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-332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shd w:val="clear" w:color="auto" w:fill="auto"/>
            <w:vAlign w:val="bottom"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CENTRAL BANK OF INDIA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-52</w:t>
            </w:r>
            <w:r w:rsidR="001B53ED" w:rsidRPr="0067116F">
              <w:rPr>
                <w:rFonts w:ascii="Calibri" w:hAnsi="Calibri"/>
              </w:rPr>
              <w:t>3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</w:tcPr>
          <w:p w:rsidR="00841D69" w:rsidRPr="0067116F" w:rsidRDefault="00841D6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116F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shd w:val="clear" w:color="auto" w:fill="auto"/>
            <w:vAlign w:val="bottom"/>
          </w:tcPr>
          <w:p w:rsidR="00841D69" w:rsidRPr="0067116F" w:rsidRDefault="00841D69">
            <w:pPr>
              <w:rPr>
                <w:rFonts w:ascii="Calibri" w:hAnsi="Calibri"/>
              </w:rPr>
            </w:pPr>
            <w:proofErr w:type="spellStart"/>
            <w:r w:rsidRPr="0067116F">
              <w:rPr>
                <w:rFonts w:ascii="Calibri" w:hAnsi="Calibri"/>
              </w:rPr>
              <w:t>HDFC</w:t>
            </w:r>
            <w:proofErr w:type="spellEnd"/>
            <w:r w:rsidRPr="0067116F">
              <w:rPr>
                <w:rFonts w:ascii="Calibri" w:hAnsi="Calibri"/>
              </w:rPr>
              <w:t xml:space="preserve"> BANK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-957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</w:tcPr>
          <w:p w:rsidR="00841D69" w:rsidRPr="0067116F" w:rsidRDefault="00841D69">
            <w:pPr>
              <w:jc w:val="right"/>
              <w:rPr>
                <w:rFonts w:ascii="Arial" w:hAnsi="Arial" w:cs="Arial"/>
              </w:rPr>
            </w:pPr>
            <w:r w:rsidRPr="0067116F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shd w:val="clear" w:color="auto" w:fill="auto"/>
            <w:vAlign w:val="bottom"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UCO BANK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-985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</w:tcPr>
          <w:p w:rsidR="00841D69" w:rsidRPr="0067116F" w:rsidRDefault="00841D69">
            <w:pPr>
              <w:jc w:val="right"/>
              <w:rPr>
                <w:rFonts w:ascii="Arial" w:hAnsi="Arial" w:cs="Arial"/>
              </w:rPr>
            </w:pPr>
            <w:r w:rsidRPr="0067116F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shd w:val="clear" w:color="auto" w:fill="auto"/>
            <w:vAlign w:val="bottom"/>
          </w:tcPr>
          <w:p w:rsidR="00841D69" w:rsidRPr="0067116F" w:rsidRDefault="00841D69">
            <w:pPr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STATE BANK OF INDIA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-1278</w:t>
            </w:r>
          </w:p>
        </w:tc>
      </w:tr>
      <w:tr w:rsidR="00841D69" w:rsidRPr="0067116F" w:rsidTr="005343F1">
        <w:trPr>
          <w:trHeight w:val="300"/>
        </w:trPr>
        <w:tc>
          <w:tcPr>
            <w:tcW w:w="937" w:type="dxa"/>
            <w:shd w:val="clear" w:color="auto" w:fill="auto"/>
            <w:vAlign w:val="bottom"/>
          </w:tcPr>
          <w:p w:rsidR="00841D69" w:rsidRPr="0067116F" w:rsidRDefault="00841D69">
            <w:pPr>
              <w:jc w:val="right"/>
              <w:rPr>
                <w:rFonts w:ascii="Arial" w:hAnsi="Arial" w:cs="Arial"/>
              </w:rPr>
            </w:pPr>
            <w:r w:rsidRPr="0067116F">
              <w:rPr>
                <w:rFonts w:ascii="Arial" w:hAnsi="Arial" w:cs="Arial"/>
              </w:rPr>
              <w:t>10</w:t>
            </w:r>
          </w:p>
        </w:tc>
        <w:tc>
          <w:tcPr>
            <w:tcW w:w="4465" w:type="dxa"/>
            <w:shd w:val="clear" w:color="auto" w:fill="auto"/>
            <w:vAlign w:val="bottom"/>
          </w:tcPr>
          <w:p w:rsidR="00841D69" w:rsidRPr="0067116F" w:rsidRDefault="00841D69">
            <w:pPr>
              <w:rPr>
                <w:rFonts w:ascii="Calibri" w:hAnsi="Calibri"/>
              </w:rPr>
            </w:pPr>
            <w:proofErr w:type="spellStart"/>
            <w:r w:rsidRPr="0067116F">
              <w:rPr>
                <w:rFonts w:ascii="Calibri" w:hAnsi="Calibri"/>
              </w:rPr>
              <w:t>ICICI</w:t>
            </w:r>
            <w:proofErr w:type="spellEnd"/>
            <w:r w:rsidRPr="0067116F">
              <w:rPr>
                <w:rFonts w:ascii="Calibri" w:hAnsi="Calibri"/>
              </w:rPr>
              <w:t xml:space="preserve"> BANK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41D69" w:rsidRPr="0067116F" w:rsidRDefault="00841D69" w:rsidP="001B53ED">
            <w:pPr>
              <w:jc w:val="right"/>
              <w:rPr>
                <w:rFonts w:ascii="Calibri" w:hAnsi="Calibri"/>
              </w:rPr>
            </w:pPr>
            <w:r w:rsidRPr="0067116F">
              <w:rPr>
                <w:rFonts w:ascii="Calibri" w:hAnsi="Calibri"/>
              </w:rPr>
              <w:t>-1528</w:t>
            </w:r>
          </w:p>
        </w:tc>
      </w:tr>
    </w:tbl>
    <w:p w:rsidR="00FF762B" w:rsidRPr="00140C01" w:rsidRDefault="00FF762B" w:rsidP="00FF762B">
      <w:pPr>
        <w:pStyle w:val="NoSpacing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en-IN" w:eastAsia="en-IN"/>
        </w:rPr>
      </w:pPr>
    </w:p>
    <w:p w:rsidR="00FF762B" w:rsidRPr="00161E62" w:rsidRDefault="00333A1B" w:rsidP="00FF762B">
      <w:pPr>
        <w:pStyle w:val="NoSpacing"/>
        <w:jc w:val="both"/>
        <w:rPr>
          <w:rFonts w:ascii="Arial" w:eastAsia="Times New Roman" w:hAnsi="Arial" w:cs="Arial"/>
          <w:bCs/>
          <w:sz w:val="24"/>
          <w:szCs w:val="24"/>
          <w:lang w:val="en-IN" w:eastAsia="en-IN"/>
        </w:rPr>
      </w:pPr>
      <w:r w:rsidRPr="00161E62">
        <w:rPr>
          <w:rFonts w:ascii="Arial" w:hAnsi="Arial" w:cs="Arial"/>
          <w:sz w:val="24"/>
          <w:szCs w:val="24"/>
        </w:rPr>
        <w:t>In t</w:t>
      </w:r>
      <w:r w:rsidR="00FF762B" w:rsidRPr="00161E62">
        <w:rPr>
          <w:rFonts w:ascii="Arial" w:hAnsi="Arial" w:cs="Arial"/>
          <w:sz w:val="24"/>
          <w:szCs w:val="24"/>
        </w:rPr>
        <w:t xml:space="preserve">he following </w:t>
      </w:r>
      <w:r w:rsidR="004F57F6" w:rsidRPr="00161E62">
        <w:rPr>
          <w:rFonts w:ascii="Arial" w:hAnsi="Arial" w:cs="Arial"/>
          <w:sz w:val="24"/>
          <w:szCs w:val="24"/>
        </w:rPr>
        <w:t>9</w:t>
      </w:r>
      <w:r w:rsidR="00FF762B" w:rsidRPr="00161E62">
        <w:rPr>
          <w:rFonts w:ascii="Arial" w:hAnsi="Arial" w:cs="Arial"/>
          <w:sz w:val="24"/>
          <w:szCs w:val="24"/>
        </w:rPr>
        <w:t xml:space="preserve"> banks priority sector advances have been increased </w:t>
      </w:r>
      <w:r w:rsidR="00FF762B" w:rsidRPr="00161E62">
        <w:rPr>
          <w:rFonts w:ascii="Arial" w:eastAsia="Times New Roman" w:hAnsi="Arial" w:cs="Arial"/>
          <w:bCs/>
          <w:sz w:val="24"/>
          <w:szCs w:val="24"/>
          <w:lang w:val="en-IN" w:eastAsia="en-IN"/>
        </w:rPr>
        <w:t xml:space="preserve">more than </w:t>
      </w:r>
      <w:r w:rsidR="00F33915" w:rsidRPr="00161E62">
        <w:rPr>
          <w:rFonts w:ascii="Arial" w:eastAsia="Times New Roman" w:hAnsi="Arial" w:cs="Arial"/>
          <w:bCs/>
          <w:sz w:val="24"/>
          <w:szCs w:val="24"/>
          <w:lang w:val="en-IN" w:eastAsia="en-IN"/>
        </w:rPr>
        <w:t>5</w:t>
      </w:r>
      <w:r w:rsidR="00FF762B" w:rsidRPr="00161E62">
        <w:rPr>
          <w:rFonts w:ascii="Arial" w:eastAsia="Times New Roman" w:hAnsi="Arial" w:cs="Arial"/>
          <w:bCs/>
          <w:i/>
          <w:iCs/>
          <w:sz w:val="24"/>
          <w:szCs w:val="24"/>
          <w:lang w:val="en-IN" w:eastAsia="en-IN"/>
        </w:rPr>
        <w:t>00</w:t>
      </w:r>
    </w:p>
    <w:p w:rsidR="00FF762B" w:rsidRPr="00161E62" w:rsidRDefault="00FF762B" w:rsidP="00FF762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161E62">
        <w:rPr>
          <w:rFonts w:ascii="Arial" w:eastAsia="Times New Roman" w:hAnsi="Arial" w:cs="Arial"/>
          <w:bCs/>
          <w:sz w:val="24"/>
          <w:szCs w:val="24"/>
          <w:lang w:val="en-IN" w:eastAsia="en-IN"/>
        </w:rPr>
        <w:t>crore</w:t>
      </w:r>
      <w:proofErr w:type="gramEnd"/>
      <w:r w:rsidRPr="00161E62">
        <w:rPr>
          <w:rFonts w:ascii="Arial" w:eastAsia="Times New Roman" w:hAnsi="Arial" w:cs="Arial"/>
          <w:bCs/>
          <w:sz w:val="24"/>
          <w:szCs w:val="24"/>
          <w:lang w:val="en-IN" w:eastAsia="en-IN"/>
        </w:rPr>
        <w:t xml:space="preserve"> </w:t>
      </w:r>
      <w:r w:rsidRPr="00161E62">
        <w:rPr>
          <w:rFonts w:ascii="Arial" w:hAnsi="Arial" w:cs="Arial"/>
          <w:sz w:val="24"/>
          <w:szCs w:val="24"/>
        </w:rPr>
        <w:t>during the year ended as on 3</w:t>
      </w:r>
      <w:r w:rsidR="0067116F" w:rsidRPr="00161E62">
        <w:rPr>
          <w:rFonts w:ascii="Arial" w:hAnsi="Arial" w:cs="Arial"/>
          <w:sz w:val="24"/>
          <w:szCs w:val="24"/>
        </w:rPr>
        <w:t>1</w:t>
      </w:r>
      <w:r w:rsidRPr="00161E62">
        <w:rPr>
          <w:rFonts w:ascii="Arial" w:hAnsi="Arial" w:cs="Arial"/>
          <w:sz w:val="24"/>
          <w:szCs w:val="24"/>
        </w:rPr>
        <w:t>.0</w:t>
      </w:r>
      <w:r w:rsidR="0067116F" w:rsidRPr="00161E62">
        <w:rPr>
          <w:rFonts w:ascii="Arial" w:hAnsi="Arial" w:cs="Arial"/>
          <w:sz w:val="24"/>
          <w:szCs w:val="24"/>
        </w:rPr>
        <w:t>3</w:t>
      </w:r>
      <w:r w:rsidRPr="00161E62">
        <w:rPr>
          <w:rFonts w:ascii="Arial" w:hAnsi="Arial" w:cs="Arial"/>
          <w:sz w:val="24"/>
          <w:szCs w:val="24"/>
        </w:rPr>
        <w:t>.201</w:t>
      </w:r>
      <w:r w:rsidR="0067116F" w:rsidRPr="00161E62">
        <w:rPr>
          <w:rFonts w:ascii="Arial" w:hAnsi="Arial" w:cs="Arial"/>
          <w:sz w:val="24"/>
          <w:szCs w:val="24"/>
        </w:rPr>
        <w:t>8</w:t>
      </w:r>
      <w:r w:rsidRPr="00161E62">
        <w:rPr>
          <w:rFonts w:ascii="Arial" w:hAnsi="Arial" w:cs="Arial"/>
          <w:sz w:val="24"/>
          <w:szCs w:val="24"/>
        </w:rPr>
        <w:t>.</w:t>
      </w:r>
    </w:p>
    <w:p w:rsidR="00FF762B" w:rsidRPr="00161E62" w:rsidRDefault="00FF762B" w:rsidP="00FF762B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W w:w="102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4323"/>
        <w:gridCol w:w="4966"/>
      </w:tblGrid>
      <w:tr w:rsidR="00FF762B" w:rsidRPr="00161E62" w:rsidTr="00140C01">
        <w:trPr>
          <w:trHeight w:val="300"/>
        </w:trPr>
        <w:tc>
          <w:tcPr>
            <w:tcW w:w="937" w:type="dxa"/>
            <w:shd w:val="clear" w:color="auto" w:fill="auto"/>
            <w:hideMark/>
          </w:tcPr>
          <w:p w:rsidR="00FF762B" w:rsidRPr="00161E62" w:rsidRDefault="00FF762B" w:rsidP="009F17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 w:rsidRPr="00161E6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lastRenderedPageBreak/>
              <w:t>Sl.NO</w:t>
            </w:r>
            <w:proofErr w:type="spellEnd"/>
            <w:r w:rsidRPr="00161E6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.</w:t>
            </w:r>
          </w:p>
        </w:tc>
        <w:tc>
          <w:tcPr>
            <w:tcW w:w="4323" w:type="dxa"/>
            <w:shd w:val="clear" w:color="auto" w:fill="auto"/>
            <w:hideMark/>
          </w:tcPr>
          <w:p w:rsidR="00FF762B" w:rsidRPr="00161E62" w:rsidRDefault="009420C0" w:rsidP="009F17B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161E6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Name of the Bank</w:t>
            </w:r>
          </w:p>
        </w:tc>
        <w:tc>
          <w:tcPr>
            <w:tcW w:w="4966" w:type="dxa"/>
            <w:shd w:val="clear" w:color="auto" w:fill="auto"/>
            <w:hideMark/>
          </w:tcPr>
          <w:p w:rsidR="00FF762B" w:rsidRPr="00161E62" w:rsidRDefault="00FF762B" w:rsidP="00D01377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</w:pPr>
            <w:r w:rsidRPr="00161E6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V</w:t>
            </w:r>
            <w:r w:rsidR="00D01377" w:rsidRPr="00161E6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>ariation over the year</w:t>
            </w:r>
            <w:r w:rsidR="00CE3B87" w:rsidRPr="00161E6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 w:bidi="hi-IN"/>
              </w:rPr>
              <w:t xml:space="preserve"> (in Crore)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AXIS BANK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  <w:r w:rsidR="006542ED">
              <w:rPr>
                <w:rFonts w:ascii="Calibri" w:hAnsi="Calibri"/>
                <w:color w:val="000000"/>
              </w:rPr>
              <w:t>6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ORIENTAL BANK OF COMMERCE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  <w:r w:rsidR="006542ED">
              <w:rPr>
                <w:rFonts w:ascii="Calibri" w:hAnsi="Calibri"/>
                <w:color w:val="000000"/>
              </w:rPr>
              <w:t>1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UNION BANK OF INDIA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  <w:r w:rsidR="006542ED">
              <w:rPr>
                <w:rFonts w:ascii="Calibri" w:hAnsi="Calibri"/>
                <w:color w:val="000000"/>
              </w:rPr>
              <w:t>8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PUNJAB &amp; SIND BANK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  <w:r w:rsidR="006542ED">
              <w:rPr>
                <w:rFonts w:ascii="Calibri" w:hAnsi="Calibri"/>
                <w:color w:val="000000"/>
              </w:rPr>
              <w:t>1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BANK OF BARODA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697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BANK OF INDIA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  <w:r w:rsidR="006542ED">
              <w:rPr>
                <w:rFonts w:ascii="Calibri" w:hAnsi="Calibri"/>
                <w:color w:val="000000"/>
              </w:rPr>
              <w:t>3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KOTAK MAHINDRA BANK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1030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 BANK LTD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3490</w:t>
            </w:r>
          </w:p>
        </w:tc>
      </w:tr>
      <w:tr w:rsidR="004F57F6" w:rsidRPr="00140C01" w:rsidTr="00140C01">
        <w:trPr>
          <w:trHeight w:val="300"/>
        </w:trPr>
        <w:tc>
          <w:tcPr>
            <w:tcW w:w="937" w:type="dxa"/>
            <w:shd w:val="clear" w:color="auto" w:fill="auto"/>
            <w:vAlign w:val="bottom"/>
            <w:hideMark/>
          </w:tcPr>
          <w:p w:rsidR="004F57F6" w:rsidRDefault="0010326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4323" w:type="dxa"/>
            <w:shd w:val="clear" w:color="auto" w:fill="auto"/>
            <w:vAlign w:val="bottom"/>
            <w:hideMark/>
          </w:tcPr>
          <w:p w:rsidR="004F57F6" w:rsidRDefault="004F57F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PUNJAB NATIONAL BANK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4F57F6" w:rsidRDefault="004F57F6" w:rsidP="006542E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  <w:r w:rsidR="006542ED">
              <w:rPr>
                <w:rFonts w:ascii="Calibri" w:hAnsi="Calibri"/>
                <w:color w:val="000000"/>
              </w:rPr>
              <w:t>40</w:t>
            </w:r>
          </w:p>
        </w:tc>
      </w:tr>
    </w:tbl>
    <w:p w:rsidR="00FF762B" w:rsidRPr="00140C01" w:rsidRDefault="00FF762B" w:rsidP="00FF762B">
      <w:pPr>
        <w:pStyle w:val="Title"/>
        <w:spacing w:line="20" w:lineRule="atLeast"/>
        <w:jc w:val="right"/>
        <w:rPr>
          <w:rFonts w:ascii="Arial" w:hAnsi="Arial" w:cs="Arial"/>
          <w:b w:val="0"/>
          <w:color w:val="FF0000"/>
          <w:szCs w:val="24"/>
          <w:u w:val="none"/>
        </w:rPr>
      </w:pPr>
    </w:p>
    <w:p w:rsidR="00FF762B" w:rsidRPr="00161E62" w:rsidRDefault="00FF762B" w:rsidP="00FF762B">
      <w:pPr>
        <w:pStyle w:val="Title"/>
        <w:spacing w:line="20" w:lineRule="atLeast"/>
        <w:jc w:val="right"/>
        <w:rPr>
          <w:rFonts w:ascii="Arial" w:hAnsi="Arial" w:cs="Arial"/>
          <w:b w:val="0"/>
          <w:color w:val="auto"/>
          <w:szCs w:val="24"/>
          <w:u w:val="none"/>
        </w:rPr>
      </w:pPr>
      <w:r w:rsidRPr="00161E62">
        <w:rPr>
          <w:rFonts w:ascii="Arial" w:hAnsi="Arial" w:cs="Arial"/>
          <w:b w:val="0"/>
          <w:color w:val="auto"/>
          <w:szCs w:val="24"/>
          <w:u w:val="none"/>
        </w:rPr>
        <w:t>(Rs. in crore)</w:t>
      </w:r>
    </w:p>
    <w:tbl>
      <w:tblPr>
        <w:tblW w:w="10206" w:type="dxa"/>
        <w:tblInd w:w="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12"/>
        <w:gridCol w:w="1417"/>
        <w:gridCol w:w="1418"/>
        <w:gridCol w:w="1559"/>
      </w:tblGrid>
      <w:tr w:rsidR="0006457A" w:rsidRPr="00CB1D3A" w:rsidTr="00140C01">
        <w:trPr>
          <w:trHeight w:val="20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8D7CC9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POSITION AS ON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57A" w:rsidRPr="00CB1D3A" w:rsidRDefault="0006457A" w:rsidP="0006457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B8442C" w:rsidP="0006457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</w:rPr>
              <w:t>March-17</w:t>
            </w:r>
            <w:r w:rsidR="0006457A"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B8442C" w:rsidP="0006457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</w:rPr>
              <w:t>Sept-17</w:t>
            </w:r>
            <w:r w:rsidR="0006457A"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B8442C" w:rsidP="0006457A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</w:rPr>
              <w:t>March-18</w:t>
            </w:r>
            <w:r w:rsidR="0006457A"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Total Advances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1E2334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933001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1B1DCA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872278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7226B8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1038942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Total Priority Sector Advances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1E2334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139922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1B1DCA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137112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222C41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148074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Total MSE Advances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FB2092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77150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2225E9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77305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222C41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80296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% of MSE Advances to Total PS Advances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FB2092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55.</w:t>
            </w:r>
            <w:r w:rsidR="00FB2092" w:rsidRPr="00CB1D3A">
              <w:rPr>
                <w:rFonts w:ascii="Arial" w:eastAsia="Times New Roman" w:hAnsi="Arial" w:cs="Arial"/>
              </w:rPr>
              <w:t>14</w:t>
            </w:r>
            <w:r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58716C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56.38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222C41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54.23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8D7CC9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Adv</w:t>
            </w:r>
            <w:r w:rsidR="008D7CC9" w:rsidRPr="00CB1D3A">
              <w:rPr>
                <w:rFonts w:ascii="Arial" w:eastAsia="Times New Roman" w:hAnsi="Arial" w:cs="Arial"/>
                <w:b/>
                <w:bCs/>
                <w:lang w:val="en-GB"/>
              </w:rPr>
              <w:t>. to Micro, Small &amp; Med.</w:t>
            </w: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 xml:space="preserve"> Enterprises (MSME)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9B3D64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94900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58716C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96327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5E2FAA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100147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% of MSME Advances to Total PS Advances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9B3D64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67.82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CB1D3A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70.25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5E2FAA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</w:rPr>
              <w:t>67.63</w:t>
            </w:r>
            <w:r w:rsidR="0006457A" w:rsidRPr="00CB1D3A">
              <w:rPr>
                <w:rFonts w:ascii="Arial" w:eastAsia="Times New Roman" w:hAnsi="Arial" w:cs="Arial"/>
                <w:lang w:val="en-IN"/>
              </w:rPr>
              <w:t xml:space="preserve"> </w:t>
            </w:r>
          </w:p>
        </w:tc>
      </w:tr>
      <w:tr w:rsidR="0006457A" w:rsidRPr="00CB1D3A" w:rsidTr="00140C01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06457A">
            <w:pPr>
              <w:pStyle w:val="NoSpacing"/>
              <w:rPr>
                <w:rFonts w:ascii="Arial" w:eastAsia="Times New Roman" w:hAnsi="Arial" w:cs="Arial"/>
                <w:b/>
                <w:bCs/>
                <w:lang w:val="en-IN"/>
              </w:rPr>
            </w:pPr>
            <w:r w:rsidRPr="00CB1D3A">
              <w:rPr>
                <w:rFonts w:ascii="Arial" w:eastAsia="Times New Roman" w:hAnsi="Arial" w:cs="Arial"/>
                <w:b/>
                <w:bCs/>
                <w:lang w:val="en-GB"/>
              </w:rPr>
              <w:t>% of MSME Advances to Total Advances</w:t>
            </w:r>
            <w:r w:rsidRPr="00CB1D3A">
              <w:rPr>
                <w:rFonts w:ascii="Arial" w:eastAsia="Times New Roman" w:hAnsi="Arial" w:cs="Arial"/>
                <w:b/>
                <w:bCs/>
                <w:lang w:val="en-I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7226B8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  <w:lang w:val="en-IN"/>
              </w:rPr>
              <w:t>10.</w:t>
            </w:r>
            <w:r w:rsidR="007226B8" w:rsidRPr="00CB1D3A">
              <w:rPr>
                <w:rFonts w:ascii="Arial" w:eastAsia="Times New Roman" w:hAnsi="Arial" w:cs="Arial"/>
                <w:lang w:val="en-IN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CB1D3A" w:rsidP="0006457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  <w:lang w:val="en-IN"/>
              </w:rPr>
              <w:t>11.04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5AC6" w:rsidRPr="00CB1D3A" w:rsidRDefault="0006457A" w:rsidP="001B1DCA">
            <w:pPr>
              <w:pStyle w:val="NoSpacing"/>
              <w:jc w:val="right"/>
              <w:rPr>
                <w:rFonts w:ascii="Arial" w:eastAsia="Times New Roman" w:hAnsi="Arial" w:cs="Arial"/>
                <w:lang w:val="en-IN"/>
              </w:rPr>
            </w:pPr>
            <w:r w:rsidRPr="00CB1D3A">
              <w:rPr>
                <w:rFonts w:ascii="Arial" w:eastAsia="Times New Roman" w:hAnsi="Arial" w:cs="Arial"/>
                <w:lang w:val="en-IN"/>
              </w:rPr>
              <w:t>9.</w:t>
            </w:r>
            <w:r w:rsidR="001B1DCA" w:rsidRPr="00CB1D3A">
              <w:rPr>
                <w:rFonts w:ascii="Arial" w:eastAsia="Times New Roman" w:hAnsi="Arial" w:cs="Arial"/>
                <w:lang w:val="en-IN"/>
              </w:rPr>
              <w:t>64</w:t>
            </w:r>
          </w:p>
        </w:tc>
      </w:tr>
    </w:tbl>
    <w:p w:rsidR="00E041C4" w:rsidRPr="00140C01" w:rsidRDefault="0006457A" w:rsidP="0006457A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AC43F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5735E6" w:rsidRDefault="00140C01" w:rsidP="00256ED7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stated </w:t>
      </w:r>
      <w:r w:rsidR="00FE25F9" w:rsidRPr="00AC43FA">
        <w:rPr>
          <w:rFonts w:ascii="Arial" w:hAnsi="Arial" w:cs="Arial"/>
          <w:sz w:val="24"/>
          <w:szCs w:val="24"/>
        </w:rPr>
        <w:t>that since the scope for Direct Agricultural Advances in Delhi State is limited due to shrinkage of a</w:t>
      </w:r>
      <w:r w:rsidR="008D7CC9" w:rsidRPr="00AC43FA">
        <w:rPr>
          <w:rFonts w:ascii="Arial" w:hAnsi="Arial" w:cs="Arial"/>
          <w:sz w:val="24"/>
          <w:szCs w:val="24"/>
        </w:rPr>
        <w:t xml:space="preserve">gricultural land, Banks should </w:t>
      </w:r>
      <w:r w:rsidR="00FE25F9" w:rsidRPr="00AC43FA">
        <w:rPr>
          <w:rFonts w:ascii="Arial" w:hAnsi="Arial" w:cs="Arial"/>
          <w:sz w:val="24"/>
          <w:szCs w:val="24"/>
        </w:rPr>
        <w:t>strive for increasing MS</w:t>
      </w:r>
      <w:r w:rsidR="007F59CA" w:rsidRPr="00AC43FA">
        <w:rPr>
          <w:rFonts w:ascii="Arial" w:hAnsi="Arial" w:cs="Arial"/>
          <w:sz w:val="24"/>
          <w:szCs w:val="24"/>
        </w:rPr>
        <w:t>M</w:t>
      </w:r>
      <w:r w:rsidR="00FE25F9" w:rsidRPr="00AC43FA">
        <w:rPr>
          <w:rFonts w:ascii="Arial" w:hAnsi="Arial" w:cs="Arial"/>
          <w:sz w:val="24"/>
          <w:szCs w:val="24"/>
        </w:rPr>
        <w:t xml:space="preserve">E advances and Indirect Agriculture Advances to achieve goal of Priority Sector advances. </w:t>
      </w:r>
      <w:r w:rsidR="007F59CA" w:rsidRPr="00AC43FA">
        <w:rPr>
          <w:rFonts w:ascii="Arial" w:hAnsi="Arial" w:cs="Arial"/>
          <w:sz w:val="24"/>
          <w:szCs w:val="24"/>
        </w:rPr>
        <w:t>He asked the banks and LDMs to</w:t>
      </w:r>
      <w:r w:rsidR="00FE25F9" w:rsidRPr="00AC43FA">
        <w:rPr>
          <w:rFonts w:ascii="Arial" w:hAnsi="Arial" w:cs="Arial"/>
          <w:sz w:val="24"/>
          <w:szCs w:val="24"/>
        </w:rPr>
        <w:t xml:space="preserve"> kee</w:t>
      </w:r>
      <w:r w:rsidR="007F59CA" w:rsidRPr="00AC43FA">
        <w:rPr>
          <w:rFonts w:ascii="Arial" w:hAnsi="Arial" w:cs="Arial"/>
          <w:sz w:val="24"/>
          <w:szCs w:val="24"/>
        </w:rPr>
        <w:t>p</w:t>
      </w:r>
      <w:r w:rsidR="00FE25F9" w:rsidRPr="00AC43FA">
        <w:rPr>
          <w:rFonts w:ascii="Arial" w:hAnsi="Arial" w:cs="Arial"/>
          <w:sz w:val="24"/>
          <w:szCs w:val="24"/>
        </w:rPr>
        <w:t xml:space="preserve"> eye on sector wise development to observe the area of actual growth.</w:t>
      </w:r>
    </w:p>
    <w:p w:rsidR="005735E6" w:rsidRPr="002F070B" w:rsidRDefault="005735E6" w:rsidP="005735E6">
      <w:pPr>
        <w:pStyle w:val="NoSpacing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meeting </w:t>
      </w:r>
      <w:r w:rsidR="00140C01">
        <w:rPr>
          <w:rFonts w:ascii="Arial" w:hAnsi="Arial" w:cs="Arial"/>
          <w:sz w:val="24"/>
          <w:szCs w:val="24"/>
        </w:rPr>
        <w:t xml:space="preserve">member banks and LDMs were requested to organize more and more </w:t>
      </w:r>
      <w:r>
        <w:rPr>
          <w:rFonts w:ascii="Arial" w:hAnsi="Arial" w:cs="Arial"/>
          <w:sz w:val="24"/>
          <w:szCs w:val="24"/>
        </w:rPr>
        <w:t xml:space="preserve">camps for MSME advances at all centers having good potentials for MSME advances and in </w:t>
      </w:r>
      <w:proofErr w:type="gramStart"/>
      <w:r>
        <w:rPr>
          <w:rFonts w:ascii="Arial" w:hAnsi="Arial" w:cs="Arial"/>
          <w:sz w:val="24"/>
          <w:szCs w:val="24"/>
        </w:rPr>
        <w:t>which  Traders</w:t>
      </w:r>
      <w:proofErr w:type="gramEnd"/>
      <w:r>
        <w:rPr>
          <w:rFonts w:ascii="Arial" w:hAnsi="Arial" w:cs="Arial"/>
          <w:sz w:val="24"/>
          <w:szCs w:val="24"/>
        </w:rPr>
        <w:t xml:space="preserve"> and other associations should also be invited.  </w:t>
      </w:r>
    </w:p>
    <w:p w:rsidR="00C33898" w:rsidRPr="00AC43FA" w:rsidRDefault="00C33898" w:rsidP="00C3389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C43FA">
        <w:rPr>
          <w:rFonts w:ascii="Arial" w:hAnsi="Arial" w:cs="Arial"/>
          <w:bCs/>
          <w:sz w:val="24"/>
          <w:szCs w:val="24"/>
        </w:rPr>
        <w:t xml:space="preserve">A presentation on position of Priority Sector Advances as on </w:t>
      </w:r>
      <w:r w:rsidR="00140C01">
        <w:rPr>
          <w:rFonts w:ascii="Arial" w:hAnsi="Arial" w:cs="Arial"/>
          <w:bCs/>
          <w:sz w:val="24"/>
          <w:szCs w:val="24"/>
        </w:rPr>
        <w:t>March 2018</w:t>
      </w:r>
      <w:r w:rsidRPr="00AC43FA">
        <w:rPr>
          <w:rFonts w:ascii="Arial" w:hAnsi="Arial" w:cs="Arial"/>
          <w:bCs/>
          <w:sz w:val="24"/>
          <w:szCs w:val="24"/>
        </w:rPr>
        <w:t xml:space="preserve"> was also given during the meeting.</w:t>
      </w:r>
    </w:p>
    <w:p w:rsidR="008B7C68" w:rsidRPr="00AC43FA" w:rsidRDefault="008B7C68" w:rsidP="00C3389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B7C68" w:rsidRPr="00932186" w:rsidRDefault="008B7C68" w:rsidP="008B7C68">
      <w:pPr>
        <w:jc w:val="both"/>
        <w:rPr>
          <w:rFonts w:ascii="Arial" w:hAnsi="Arial" w:cs="Arial"/>
          <w:bCs/>
          <w:sz w:val="24"/>
          <w:szCs w:val="24"/>
          <w:lang w:val="en-IN"/>
        </w:rPr>
      </w:pPr>
      <w:r w:rsidRPr="00932186">
        <w:rPr>
          <w:rFonts w:ascii="Arial" w:hAnsi="Arial" w:cs="Arial"/>
          <w:bCs/>
          <w:sz w:val="24"/>
          <w:szCs w:val="24"/>
        </w:rPr>
        <w:t>However, the Banks/LDMs were advised to review the performance of their branches to augment the credit flow in their areas.</w:t>
      </w:r>
      <w:r w:rsidRPr="00932186">
        <w:rPr>
          <w:rFonts w:ascii="Arial" w:hAnsi="Arial" w:cs="Arial"/>
          <w:bCs/>
          <w:sz w:val="24"/>
          <w:szCs w:val="24"/>
          <w:lang w:val="en-IN"/>
        </w:rPr>
        <w:t xml:space="preserve"> </w:t>
      </w:r>
    </w:p>
    <w:p w:rsidR="008B7C68" w:rsidRPr="00090B54" w:rsidRDefault="008B7C68" w:rsidP="00C3389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E1729B" w:rsidRPr="005343F1" w:rsidRDefault="00EF11F4" w:rsidP="00B8012B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43F1">
        <w:rPr>
          <w:rFonts w:ascii="Arial" w:hAnsi="Arial" w:cs="Arial"/>
          <w:color w:val="000000" w:themeColor="text1"/>
          <w:sz w:val="24"/>
          <w:szCs w:val="24"/>
        </w:rPr>
        <w:t xml:space="preserve">The meeting </w:t>
      </w:r>
      <w:r w:rsidR="00802B64">
        <w:rPr>
          <w:rFonts w:ascii="Arial" w:hAnsi="Arial" w:cs="Arial"/>
          <w:color w:val="000000" w:themeColor="text1"/>
          <w:sz w:val="24"/>
          <w:szCs w:val="24"/>
        </w:rPr>
        <w:t>concluded</w:t>
      </w:r>
      <w:r w:rsidRPr="005343F1">
        <w:rPr>
          <w:rFonts w:ascii="Arial" w:hAnsi="Arial" w:cs="Arial"/>
          <w:color w:val="000000" w:themeColor="text1"/>
          <w:sz w:val="24"/>
          <w:szCs w:val="24"/>
        </w:rPr>
        <w:t xml:space="preserve"> with a Vote of Thanks</w:t>
      </w:r>
      <w:r w:rsidR="00E1729B" w:rsidRPr="005343F1">
        <w:rPr>
          <w:rFonts w:ascii="Arial" w:hAnsi="Arial" w:cs="Arial"/>
          <w:color w:val="000000" w:themeColor="text1"/>
          <w:sz w:val="24"/>
          <w:szCs w:val="24"/>
        </w:rPr>
        <w:t>.</w:t>
      </w:r>
      <w:r w:rsidRPr="00534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1729B" w:rsidRPr="005343F1" w:rsidRDefault="00E1729B" w:rsidP="00E1729B">
      <w:pPr>
        <w:rPr>
          <w:rFonts w:ascii="Arial" w:hAnsi="Arial" w:cs="Arial"/>
          <w:b/>
          <w:bCs/>
          <w:sz w:val="24"/>
          <w:szCs w:val="24"/>
        </w:rPr>
      </w:pPr>
    </w:p>
    <w:p w:rsidR="007B15DD" w:rsidRPr="009B5C40" w:rsidRDefault="00E1729B" w:rsidP="00B8012B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9B5C40">
        <w:rPr>
          <w:rFonts w:ascii="Arial" w:hAnsi="Arial" w:cs="Arial"/>
          <w:b/>
          <w:bCs/>
          <w:sz w:val="24"/>
          <w:szCs w:val="24"/>
        </w:rPr>
        <w:t>SLBC-</w:t>
      </w:r>
      <w:proofErr w:type="spellStart"/>
      <w:r w:rsidRPr="009B5C40">
        <w:rPr>
          <w:rFonts w:ascii="Arial" w:hAnsi="Arial" w:cs="Arial"/>
          <w:b/>
          <w:bCs/>
          <w:sz w:val="24"/>
          <w:szCs w:val="24"/>
        </w:rPr>
        <w:t>NCT</w:t>
      </w:r>
      <w:proofErr w:type="spellEnd"/>
      <w:r w:rsidRPr="009B5C40">
        <w:rPr>
          <w:rFonts w:ascii="Arial" w:hAnsi="Arial" w:cs="Arial"/>
          <w:b/>
          <w:bCs/>
          <w:sz w:val="24"/>
          <w:szCs w:val="24"/>
        </w:rPr>
        <w:t xml:space="preserve"> of Delhi</w:t>
      </w:r>
    </w:p>
    <w:sectPr w:rsidR="007B15DD" w:rsidRPr="009B5C40" w:rsidSect="00140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1" w:right="1134" w:bottom="1361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2DC" w:rsidRDefault="002652DC" w:rsidP="00AA24A7">
      <w:r>
        <w:separator/>
      </w:r>
    </w:p>
  </w:endnote>
  <w:endnote w:type="continuationSeparator" w:id="0">
    <w:p w:rsidR="002652DC" w:rsidRDefault="002652DC" w:rsidP="00AA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A7" w:rsidRDefault="00AA24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16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24A7" w:rsidRDefault="00AA24A7">
            <w:pPr>
              <w:pStyle w:val="Footer"/>
              <w:jc w:val="center"/>
            </w:pPr>
            <w:r>
              <w:t xml:space="preserve">Page </w:t>
            </w:r>
            <w:r w:rsidR="008C2D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2D16">
              <w:rPr>
                <w:b/>
                <w:sz w:val="24"/>
                <w:szCs w:val="24"/>
              </w:rPr>
              <w:fldChar w:fldCharType="separate"/>
            </w:r>
            <w:r w:rsidR="009B5C40">
              <w:rPr>
                <w:b/>
                <w:noProof/>
              </w:rPr>
              <w:t>1</w:t>
            </w:r>
            <w:r w:rsidR="008C2D1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2D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2D16">
              <w:rPr>
                <w:b/>
                <w:sz w:val="24"/>
                <w:szCs w:val="24"/>
              </w:rPr>
              <w:fldChar w:fldCharType="separate"/>
            </w:r>
            <w:r w:rsidR="009B5C40">
              <w:rPr>
                <w:b/>
                <w:noProof/>
              </w:rPr>
              <w:t>2</w:t>
            </w:r>
            <w:r w:rsidR="008C2D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4A7" w:rsidRDefault="00AA24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A7" w:rsidRDefault="00AA2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2DC" w:rsidRDefault="002652DC" w:rsidP="00AA24A7">
      <w:r>
        <w:separator/>
      </w:r>
    </w:p>
  </w:footnote>
  <w:footnote w:type="continuationSeparator" w:id="0">
    <w:p w:rsidR="002652DC" w:rsidRDefault="002652DC" w:rsidP="00AA2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A7" w:rsidRDefault="00AA24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A7" w:rsidRDefault="00AA24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A7" w:rsidRDefault="00AA24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871"/>
    <w:rsid w:val="00006341"/>
    <w:rsid w:val="00055486"/>
    <w:rsid w:val="000627AA"/>
    <w:rsid w:val="0006457A"/>
    <w:rsid w:val="00091943"/>
    <w:rsid w:val="000B0CC7"/>
    <w:rsid w:val="000F08E1"/>
    <w:rsid w:val="00103261"/>
    <w:rsid w:val="00107607"/>
    <w:rsid w:val="001207D6"/>
    <w:rsid w:val="001339DD"/>
    <w:rsid w:val="00140C01"/>
    <w:rsid w:val="00141CC8"/>
    <w:rsid w:val="00161E62"/>
    <w:rsid w:val="0017662E"/>
    <w:rsid w:val="001B1DCA"/>
    <w:rsid w:val="001B53ED"/>
    <w:rsid w:val="001D2949"/>
    <w:rsid w:val="001E2334"/>
    <w:rsid w:val="001E3F51"/>
    <w:rsid w:val="001E6F90"/>
    <w:rsid w:val="001F4E80"/>
    <w:rsid w:val="002225E9"/>
    <w:rsid w:val="00222C41"/>
    <w:rsid w:val="002308E5"/>
    <w:rsid w:val="00233AA9"/>
    <w:rsid w:val="00234140"/>
    <w:rsid w:val="00240147"/>
    <w:rsid w:val="00240D73"/>
    <w:rsid w:val="00246EFE"/>
    <w:rsid w:val="00247F0A"/>
    <w:rsid w:val="00256ED7"/>
    <w:rsid w:val="002652DC"/>
    <w:rsid w:val="00267A07"/>
    <w:rsid w:val="002B644A"/>
    <w:rsid w:val="002D7878"/>
    <w:rsid w:val="002F6F93"/>
    <w:rsid w:val="002F7899"/>
    <w:rsid w:val="00333A1B"/>
    <w:rsid w:val="003447E7"/>
    <w:rsid w:val="0035371F"/>
    <w:rsid w:val="003817B8"/>
    <w:rsid w:val="00383337"/>
    <w:rsid w:val="003926E5"/>
    <w:rsid w:val="00395AC6"/>
    <w:rsid w:val="003B3F5E"/>
    <w:rsid w:val="003B51AF"/>
    <w:rsid w:val="003C0805"/>
    <w:rsid w:val="003C3A78"/>
    <w:rsid w:val="003E5650"/>
    <w:rsid w:val="004129E0"/>
    <w:rsid w:val="0043001A"/>
    <w:rsid w:val="0043080B"/>
    <w:rsid w:val="00457791"/>
    <w:rsid w:val="00464283"/>
    <w:rsid w:val="00485033"/>
    <w:rsid w:val="004871CF"/>
    <w:rsid w:val="00491553"/>
    <w:rsid w:val="004B0049"/>
    <w:rsid w:val="004D4E47"/>
    <w:rsid w:val="004F20C6"/>
    <w:rsid w:val="004F57F6"/>
    <w:rsid w:val="0051004D"/>
    <w:rsid w:val="00517333"/>
    <w:rsid w:val="00520BD4"/>
    <w:rsid w:val="005315FE"/>
    <w:rsid w:val="005343F1"/>
    <w:rsid w:val="00572420"/>
    <w:rsid w:val="005735E6"/>
    <w:rsid w:val="005822F1"/>
    <w:rsid w:val="00586871"/>
    <w:rsid w:val="0058716C"/>
    <w:rsid w:val="005979FB"/>
    <w:rsid w:val="005B24EB"/>
    <w:rsid w:val="005B3E00"/>
    <w:rsid w:val="005D15DC"/>
    <w:rsid w:val="005E2AF8"/>
    <w:rsid w:val="005E2FAA"/>
    <w:rsid w:val="005F2F05"/>
    <w:rsid w:val="006446FD"/>
    <w:rsid w:val="006542ED"/>
    <w:rsid w:val="0067116F"/>
    <w:rsid w:val="006A6D3E"/>
    <w:rsid w:val="006B7A40"/>
    <w:rsid w:val="007226B8"/>
    <w:rsid w:val="00742AB7"/>
    <w:rsid w:val="00746867"/>
    <w:rsid w:val="00770A90"/>
    <w:rsid w:val="007721F3"/>
    <w:rsid w:val="00776D42"/>
    <w:rsid w:val="007814E0"/>
    <w:rsid w:val="00790EC7"/>
    <w:rsid w:val="007B15DD"/>
    <w:rsid w:val="007D0687"/>
    <w:rsid w:val="007D6037"/>
    <w:rsid w:val="007F59CA"/>
    <w:rsid w:val="00802B64"/>
    <w:rsid w:val="00825370"/>
    <w:rsid w:val="00826C0F"/>
    <w:rsid w:val="00827012"/>
    <w:rsid w:val="00841D69"/>
    <w:rsid w:val="00851914"/>
    <w:rsid w:val="00852C88"/>
    <w:rsid w:val="008564C6"/>
    <w:rsid w:val="008607BF"/>
    <w:rsid w:val="00883E61"/>
    <w:rsid w:val="008A32BE"/>
    <w:rsid w:val="008B7C68"/>
    <w:rsid w:val="008C2D16"/>
    <w:rsid w:val="008C3E2F"/>
    <w:rsid w:val="008D3FCD"/>
    <w:rsid w:val="008D60CB"/>
    <w:rsid w:val="008D7CC9"/>
    <w:rsid w:val="00926D6E"/>
    <w:rsid w:val="009420C0"/>
    <w:rsid w:val="00960566"/>
    <w:rsid w:val="009740D1"/>
    <w:rsid w:val="00991285"/>
    <w:rsid w:val="00993937"/>
    <w:rsid w:val="009A0DC8"/>
    <w:rsid w:val="009B02E6"/>
    <w:rsid w:val="009B3D64"/>
    <w:rsid w:val="009B5C40"/>
    <w:rsid w:val="009F111D"/>
    <w:rsid w:val="00A023BD"/>
    <w:rsid w:val="00A0261C"/>
    <w:rsid w:val="00A22AE3"/>
    <w:rsid w:val="00A34774"/>
    <w:rsid w:val="00A66728"/>
    <w:rsid w:val="00A66ECF"/>
    <w:rsid w:val="00A8144B"/>
    <w:rsid w:val="00A87FB9"/>
    <w:rsid w:val="00A94D7F"/>
    <w:rsid w:val="00AA24A7"/>
    <w:rsid w:val="00AC43FA"/>
    <w:rsid w:val="00AF7652"/>
    <w:rsid w:val="00B02079"/>
    <w:rsid w:val="00B77B92"/>
    <w:rsid w:val="00B8012B"/>
    <w:rsid w:val="00B802A6"/>
    <w:rsid w:val="00B8442C"/>
    <w:rsid w:val="00B97664"/>
    <w:rsid w:val="00C33898"/>
    <w:rsid w:val="00C43C21"/>
    <w:rsid w:val="00C724CD"/>
    <w:rsid w:val="00C864B9"/>
    <w:rsid w:val="00C86EF1"/>
    <w:rsid w:val="00C87666"/>
    <w:rsid w:val="00CB1D3A"/>
    <w:rsid w:val="00CD1E09"/>
    <w:rsid w:val="00CE20B1"/>
    <w:rsid w:val="00CE3B87"/>
    <w:rsid w:val="00CF7940"/>
    <w:rsid w:val="00D00C7C"/>
    <w:rsid w:val="00D01377"/>
    <w:rsid w:val="00D351E9"/>
    <w:rsid w:val="00D37CB7"/>
    <w:rsid w:val="00D37E9B"/>
    <w:rsid w:val="00D42EF0"/>
    <w:rsid w:val="00D62D9A"/>
    <w:rsid w:val="00D9556F"/>
    <w:rsid w:val="00DA066E"/>
    <w:rsid w:val="00DB5508"/>
    <w:rsid w:val="00DF32E5"/>
    <w:rsid w:val="00DF7142"/>
    <w:rsid w:val="00E01EA0"/>
    <w:rsid w:val="00E041C4"/>
    <w:rsid w:val="00E1729B"/>
    <w:rsid w:val="00E32E94"/>
    <w:rsid w:val="00E44E56"/>
    <w:rsid w:val="00E62E77"/>
    <w:rsid w:val="00E94142"/>
    <w:rsid w:val="00EE0EAC"/>
    <w:rsid w:val="00EE337C"/>
    <w:rsid w:val="00EF11F4"/>
    <w:rsid w:val="00F0678C"/>
    <w:rsid w:val="00F33915"/>
    <w:rsid w:val="00F35100"/>
    <w:rsid w:val="00F506C1"/>
    <w:rsid w:val="00F52CF5"/>
    <w:rsid w:val="00F643BF"/>
    <w:rsid w:val="00F649F9"/>
    <w:rsid w:val="00FB2092"/>
    <w:rsid w:val="00FB7061"/>
    <w:rsid w:val="00FC33B2"/>
    <w:rsid w:val="00FD0E1E"/>
    <w:rsid w:val="00FE2088"/>
    <w:rsid w:val="00FE25F9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47E7"/>
  </w:style>
  <w:style w:type="paragraph" w:styleId="Title">
    <w:name w:val="Title"/>
    <w:basedOn w:val="Normal"/>
    <w:link w:val="TitleChar"/>
    <w:qFormat/>
    <w:rsid w:val="003447E7"/>
    <w:pPr>
      <w:jc w:val="center"/>
    </w:pPr>
    <w:rPr>
      <w:rFonts w:ascii="Arial Narrow" w:eastAsia="Times New Roman" w:hAnsi="Arial Narrow" w:cs="Times New Roman"/>
      <w:b/>
      <w:color w:val="333300"/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447E7"/>
    <w:rPr>
      <w:rFonts w:ascii="Arial Narrow" w:eastAsia="Times New Roman" w:hAnsi="Arial Narrow" w:cs="Times New Roman"/>
      <w:b/>
      <w:color w:val="333300"/>
      <w:sz w:val="24"/>
      <w:szCs w:val="20"/>
      <w:u w:val="single"/>
      <w:lang w:val="en-GB"/>
    </w:rPr>
  </w:style>
  <w:style w:type="table" w:styleId="TableGrid">
    <w:name w:val="Table Grid"/>
    <w:basedOn w:val="TableNormal"/>
    <w:uiPriority w:val="59"/>
    <w:rsid w:val="00FE25F9"/>
    <w:pPr>
      <w:jc w:val="both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E25F9"/>
    <w:pPr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E25F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FE25F9"/>
    <w:rPr>
      <w:b/>
      <w:bCs/>
    </w:rPr>
  </w:style>
  <w:style w:type="table" w:customStyle="1" w:styleId="TableGrid0">
    <w:name w:val="TableGrid"/>
    <w:rsid w:val="00FE25F9"/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645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506C1"/>
  </w:style>
  <w:style w:type="paragraph" w:styleId="Header">
    <w:name w:val="header"/>
    <w:basedOn w:val="Normal"/>
    <w:link w:val="HeaderChar"/>
    <w:uiPriority w:val="99"/>
    <w:semiHidden/>
    <w:unhideWhenUsed/>
    <w:rsid w:val="00AA2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4A7"/>
  </w:style>
  <w:style w:type="paragraph" w:styleId="Footer">
    <w:name w:val="footer"/>
    <w:basedOn w:val="Normal"/>
    <w:link w:val="FooterChar"/>
    <w:uiPriority w:val="99"/>
    <w:unhideWhenUsed/>
    <w:rsid w:val="00AA2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90E2B-9C68-4002-9A85-26F77CEC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Customer</dc:creator>
  <cp:lastModifiedBy>obc</cp:lastModifiedBy>
  <cp:revision>30</cp:revision>
  <cp:lastPrinted>2016-12-14T10:05:00Z</cp:lastPrinted>
  <dcterms:created xsi:type="dcterms:W3CDTF">2016-11-16T05:35:00Z</dcterms:created>
  <dcterms:modified xsi:type="dcterms:W3CDTF">2018-06-26T05:51:00Z</dcterms:modified>
</cp:coreProperties>
</file>